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9DA" w:rsidRPr="007F70A9" w:rsidRDefault="006470B2" w:rsidP="000B39DA">
      <w:pPr>
        <w:pStyle w:val="AHeading-Handouts"/>
        <w:rPr>
          <w:rFonts w:ascii="Arial" w:hAnsi="Arial" w:cs="Arial"/>
        </w:rPr>
      </w:pPr>
      <w:bookmarkStart w:id="0" w:name="_GoBack"/>
      <w:r>
        <w:rPr>
          <w:rFonts w:ascii="Arial" w:hAnsi="Arial" w:cs="Arial"/>
        </w:rPr>
        <w:t xml:space="preserve">Unit </w:t>
      </w:r>
      <w:r w:rsidR="000B39DA" w:rsidRPr="007F70A9">
        <w:rPr>
          <w:rFonts w:ascii="Arial" w:hAnsi="Arial" w:cs="Arial"/>
        </w:rPr>
        <w:t>1 – Handout 1.3</w:t>
      </w:r>
    </w:p>
    <w:p w:rsidR="000B39DA" w:rsidRPr="007F70A9" w:rsidRDefault="000B39DA" w:rsidP="000B39DA">
      <w:pPr>
        <w:pStyle w:val="Handout-heads"/>
        <w:rPr>
          <w:rFonts w:ascii="Arial" w:hAnsi="Arial" w:cs="Arial"/>
          <w:b/>
          <w:bCs/>
        </w:rPr>
      </w:pPr>
      <w:r w:rsidRPr="007F70A9">
        <w:rPr>
          <w:rFonts w:ascii="Arial" w:hAnsi="Arial" w:cs="Arial"/>
          <w:b/>
          <w:bCs/>
        </w:rPr>
        <w:t>Progress marker</w:t>
      </w:r>
    </w:p>
    <w:p w:rsidR="000B39DA" w:rsidRPr="007F70A9" w:rsidRDefault="000B39DA" w:rsidP="000B39DA">
      <w:pPr>
        <w:pStyle w:val="Introbodytext"/>
        <w:rPr>
          <w:rFonts w:ascii="Arial" w:hAnsi="Arial" w:cs="Arial"/>
        </w:rPr>
      </w:pPr>
      <w:r w:rsidRPr="007F70A9">
        <w:rPr>
          <w:rFonts w:ascii="Arial" w:hAnsi="Arial" w:cs="Arial"/>
        </w:rPr>
        <w:t>Consider whether you want to use a progress marker in your training sessions. There is a template for this on the next page.</w:t>
      </w:r>
    </w:p>
    <w:p w:rsidR="000B39DA" w:rsidRPr="007F70A9" w:rsidRDefault="000B39DA" w:rsidP="000B39DA">
      <w:pPr>
        <w:pStyle w:val="Introbodytext"/>
        <w:rPr>
          <w:rFonts w:ascii="Arial" w:hAnsi="Arial" w:cs="Arial"/>
        </w:rPr>
      </w:pPr>
      <w:r w:rsidRPr="007F70A9">
        <w:rPr>
          <w:rFonts w:ascii="Arial" w:hAnsi="Arial" w:cs="Arial"/>
        </w:rPr>
        <w:t>Progress markers can help facilitators to respond to participants’ individual needs in a personal manner, which does not have to involve the whole group.</w:t>
      </w:r>
    </w:p>
    <w:p w:rsidR="000B39DA" w:rsidRPr="007F70A9" w:rsidRDefault="000B39DA" w:rsidP="000B39DA">
      <w:pPr>
        <w:pStyle w:val="Introbodytext"/>
        <w:rPr>
          <w:rFonts w:ascii="Arial" w:hAnsi="Arial" w:cs="Arial"/>
        </w:rPr>
      </w:pPr>
      <w:r w:rsidRPr="007F70A9">
        <w:rPr>
          <w:rFonts w:ascii="Arial" w:hAnsi="Arial" w:cs="Arial"/>
        </w:rPr>
        <w:t>Ask participants to evaluate their current knowledge and experience of each of the learning objectives at the beginning of the training session, and indicate the outcome of their self-assessment on the sliding scale: 0 suggests that they have no prior knowledge or experience and 10 suggests extensive knowledge and experience of the objective. Circulate and eavesdrop into conversations to identify the range of knowledge and experience within the group, as well as the participants who might require support or could support others.</w:t>
      </w:r>
    </w:p>
    <w:p w:rsidR="000B39DA" w:rsidRPr="007F70A9" w:rsidRDefault="000B39DA" w:rsidP="000B39DA">
      <w:pPr>
        <w:pStyle w:val="Introbodytext"/>
        <w:rPr>
          <w:rFonts w:ascii="Arial" w:hAnsi="Arial" w:cs="Arial"/>
        </w:rPr>
        <w:sectPr w:rsidR="000B39DA" w:rsidRPr="007F70A9" w:rsidSect="00A850CC">
          <w:pgSz w:w="11906" w:h="16838"/>
          <w:pgMar w:top="907" w:right="907" w:bottom="907" w:left="907" w:header="720" w:footer="720" w:gutter="0"/>
          <w:pgBorders w:offsetFrom="page">
            <w:top w:val="single" w:sz="8" w:space="28" w:color="auto"/>
            <w:left w:val="single" w:sz="8" w:space="28" w:color="auto"/>
            <w:bottom w:val="single" w:sz="8" w:space="28" w:color="auto"/>
            <w:right w:val="single" w:sz="8" w:space="28" w:color="auto"/>
          </w:pgBorders>
          <w:cols w:space="720"/>
          <w:noEndnote/>
        </w:sectPr>
      </w:pPr>
      <w:r w:rsidRPr="007F70A9">
        <w:rPr>
          <w:rFonts w:ascii="Arial" w:hAnsi="Arial" w:cs="Arial"/>
        </w:rPr>
        <w:t>At appropriate stages of the training session, or towards the end, ask participants to review their knowledge and experience of each learning objective. Participants are often motivated to find out more about metacognition when they can identify aspects of personal progress.</w:t>
      </w:r>
    </w:p>
    <w:p w:rsidR="000B39DA" w:rsidRPr="007F70A9" w:rsidRDefault="000B39DA" w:rsidP="000B39DA">
      <w:pPr>
        <w:pStyle w:val="IntroBheading"/>
        <w:spacing w:after="113"/>
        <w:rPr>
          <w:rFonts w:ascii="Arial" w:hAnsi="Arial" w:cs="Arial"/>
        </w:rPr>
      </w:pPr>
      <w:r w:rsidRPr="007F70A9">
        <w:rPr>
          <w:rFonts w:ascii="Arial" w:hAnsi="Arial" w:cs="Arial"/>
        </w:rPr>
        <w:lastRenderedPageBreak/>
        <w:t xml:space="preserve">How much progress will you make this session? </w:t>
      </w:r>
    </w:p>
    <w:tbl>
      <w:tblPr>
        <w:tblW w:w="14883" w:type="dxa"/>
        <w:tblInd w:w="180" w:type="dxa"/>
        <w:tblLayout w:type="fixed"/>
        <w:tblCellMar>
          <w:left w:w="0" w:type="dxa"/>
          <w:right w:w="0" w:type="dxa"/>
        </w:tblCellMar>
        <w:tblLook w:val="0000"/>
      </w:tblPr>
      <w:tblGrid>
        <w:gridCol w:w="6854"/>
        <w:gridCol w:w="670"/>
        <w:gridCol w:w="670"/>
        <w:gridCol w:w="669"/>
        <w:gridCol w:w="669"/>
        <w:gridCol w:w="669"/>
        <w:gridCol w:w="669"/>
        <w:gridCol w:w="669"/>
        <w:gridCol w:w="669"/>
        <w:gridCol w:w="669"/>
        <w:gridCol w:w="669"/>
        <w:gridCol w:w="669"/>
        <w:gridCol w:w="668"/>
      </w:tblGrid>
      <w:tr w:rsidR="000B39DA" w:rsidRPr="007F70A9" w:rsidTr="002668A2">
        <w:trPr>
          <w:trHeight w:val="20"/>
        </w:trPr>
        <w:tc>
          <w:tcPr>
            <w:tcW w:w="14883" w:type="dxa"/>
            <w:gridSpan w:val="13"/>
            <w:tcBorders>
              <w:top w:val="single" w:sz="4" w:space="0" w:color="000000"/>
              <w:left w:val="single" w:sz="4" w:space="0" w:color="000000"/>
              <w:bottom w:val="single" w:sz="4" w:space="0" w:color="000000"/>
              <w:right w:val="single" w:sz="4" w:space="0" w:color="000000"/>
            </w:tcBorders>
            <w:tcMar>
              <w:top w:w="180" w:type="dxa"/>
              <w:left w:w="180" w:type="dxa"/>
              <w:bottom w:w="180" w:type="dxa"/>
              <w:right w:w="180" w:type="dxa"/>
            </w:tcMar>
          </w:tcPr>
          <w:p w:rsidR="000B39DA" w:rsidRPr="007F70A9" w:rsidRDefault="000B39DA" w:rsidP="002668A2">
            <w:pPr>
              <w:pStyle w:val="Introbodytext"/>
              <w:rPr>
                <w:rFonts w:ascii="Arial" w:hAnsi="Arial" w:cs="Arial"/>
              </w:rPr>
            </w:pPr>
            <w:r w:rsidRPr="007F70A9">
              <w:rPr>
                <w:rFonts w:ascii="Arial" w:hAnsi="Arial" w:cs="Arial"/>
              </w:rPr>
              <w:t>By the end of the session, you will …</w:t>
            </w:r>
          </w:p>
        </w:tc>
      </w:tr>
      <w:tr w:rsidR="000B39DA" w:rsidRPr="007F70A9" w:rsidTr="002668A2">
        <w:trPr>
          <w:trHeight w:val="921"/>
        </w:trPr>
        <w:tc>
          <w:tcPr>
            <w:tcW w:w="7018" w:type="dxa"/>
            <w:tcBorders>
              <w:top w:val="single" w:sz="4" w:space="0" w:color="000000"/>
              <w:left w:val="single" w:sz="4" w:space="0" w:color="000000"/>
              <w:bottom w:val="single" w:sz="4" w:space="0" w:color="000000"/>
              <w:right w:val="single" w:sz="4" w:space="0" w:color="000000"/>
            </w:tcBorders>
            <w:tcMar>
              <w:top w:w="180" w:type="dxa"/>
              <w:left w:w="180" w:type="dxa"/>
              <w:bottom w:w="180" w:type="dxa"/>
              <w:right w:w="180" w:type="dxa"/>
            </w:tcMar>
            <w:vAlign w:val="center"/>
          </w:tcPr>
          <w:p w:rsidR="000B39DA" w:rsidRPr="007F70A9" w:rsidRDefault="000B39DA" w:rsidP="002668A2">
            <w:pPr>
              <w:pStyle w:val="Introbodytext"/>
              <w:rPr>
                <w:rFonts w:ascii="Arial" w:hAnsi="Arial" w:cs="Arial"/>
              </w:rPr>
            </w:pPr>
            <w:r w:rsidRPr="007F70A9">
              <w:rPr>
                <w:rFonts w:ascii="Arial" w:hAnsi="Arial" w:cs="Arial"/>
              </w:rPr>
              <w:t>know what is meant by metacognition</w:t>
            </w: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Introbodytext"/>
              <w:jc w:val="center"/>
              <w:rPr>
                <w:rFonts w:ascii="Arial" w:hAnsi="Arial" w:cs="Arial"/>
              </w:rPr>
            </w:pPr>
            <w:r w:rsidRPr="007F70A9">
              <w:rPr>
                <w:rFonts w:ascii="Arial" w:hAnsi="Arial" w:cs="Arial"/>
              </w:rPr>
              <w:t>0</w:t>
            </w: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57" w:type="dxa"/>
              <w:bottom w:w="180" w:type="dxa"/>
              <w:right w:w="113" w:type="dxa"/>
            </w:tcMar>
            <w:vAlign w:val="center"/>
          </w:tcPr>
          <w:p w:rsidR="000B39DA" w:rsidRPr="007F70A9" w:rsidRDefault="000B39DA" w:rsidP="002668A2">
            <w:pPr>
              <w:pStyle w:val="Introbodytext"/>
              <w:jc w:val="center"/>
              <w:rPr>
                <w:rFonts w:ascii="Arial" w:hAnsi="Arial" w:cs="Arial"/>
              </w:rPr>
            </w:pPr>
            <w:r w:rsidRPr="007F70A9">
              <w:rPr>
                <w:rFonts w:ascii="Arial" w:hAnsi="Arial" w:cs="Arial"/>
              </w:rPr>
              <w:t>10</w:t>
            </w:r>
          </w:p>
        </w:tc>
      </w:tr>
      <w:tr w:rsidR="000B39DA" w:rsidRPr="007F70A9" w:rsidTr="002668A2">
        <w:trPr>
          <w:trHeight w:val="1136"/>
        </w:trPr>
        <w:tc>
          <w:tcPr>
            <w:tcW w:w="7018" w:type="dxa"/>
            <w:tcBorders>
              <w:top w:val="single" w:sz="4" w:space="0" w:color="000000"/>
              <w:left w:val="single" w:sz="4" w:space="0" w:color="000000"/>
              <w:bottom w:val="single" w:sz="4" w:space="0" w:color="000000"/>
              <w:right w:val="single" w:sz="4" w:space="0" w:color="000000"/>
            </w:tcBorders>
            <w:tcMar>
              <w:top w:w="180" w:type="dxa"/>
              <w:left w:w="180" w:type="dxa"/>
              <w:bottom w:w="180" w:type="dxa"/>
              <w:right w:w="180" w:type="dxa"/>
            </w:tcMar>
          </w:tcPr>
          <w:p w:rsidR="000B39DA" w:rsidRPr="007F70A9" w:rsidRDefault="000B39DA" w:rsidP="002668A2">
            <w:pPr>
              <w:pStyle w:val="Introbodytext"/>
              <w:rPr>
                <w:rFonts w:ascii="Arial" w:hAnsi="Arial" w:cs="Arial"/>
              </w:rPr>
            </w:pPr>
            <w:r w:rsidRPr="007F70A9">
              <w:rPr>
                <w:rFonts w:ascii="Arial" w:hAnsi="Arial" w:cs="Arial"/>
              </w:rPr>
              <w:t>know about the advantages and disadvantages of different approaches to metacognition</w:t>
            </w:r>
          </w:p>
        </w:tc>
        <w:tc>
          <w:tcPr>
            <w:tcW w:w="680" w:type="dxa"/>
            <w:tcBorders>
              <w:top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Introbodytext"/>
              <w:jc w:val="center"/>
              <w:rPr>
                <w:rFonts w:ascii="Arial" w:hAnsi="Arial" w:cs="Arial"/>
              </w:rPr>
            </w:pPr>
            <w:r w:rsidRPr="007F70A9">
              <w:rPr>
                <w:rFonts w:ascii="Arial" w:hAnsi="Arial" w:cs="Arial"/>
              </w:rPr>
              <w:t>0</w:t>
            </w: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57" w:type="dxa"/>
              <w:bottom w:w="180" w:type="dxa"/>
              <w:right w:w="113" w:type="dxa"/>
            </w:tcMar>
            <w:vAlign w:val="center"/>
          </w:tcPr>
          <w:p w:rsidR="000B39DA" w:rsidRPr="007F70A9" w:rsidRDefault="000B39DA" w:rsidP="002668A2">
            <w:pPr>
              <w:pStyle w:val="Introbodytext"/>
              <w:jc w:val="center"/>
              <w:rPr>
                <w:rFonts w:ascii="Arial" w:hAnsi="Arial" w:cs="Arial"/>
              </w:rPr>
            </w:pPr>
            <w:r w:rsidRPr="007F70A9">
              <w:rPr>
                <w:rFonts w:ascii="Arial" w:hAnsi="Arial" w:cs="Arial"/>
              </w:rPr>
              <w:t>10</w:t>
            </w:r>
          </w:p>
        </w:tc>
      </w:tr>
      <w:tr w:rsidR="000B39DA" w:rsidRPr="007F70A9" w:rsidTr="002668A2">
        <w:trPr>
          <w:trHeight w:val="1136"/>
        </w:trPr>
        <w:tc>
          <w:tcPr>
            <w:tcW w:w="7018" w:type="dxa"/>
            <w:tcBorders>
              <w:top w:val="single" w:sz="4" w:space="0" w:color="000000"/>
              <w:left w:val="single" w:sz="4" w:space="0" w:color="000000"/>
              <w:bottom w:val="single" w:sz="4" w:space="0" w:color="000000"/>
              <w:right w:val="single" w:sz="4" w:space="0" w:color="000000"/>
            </w:tcBorders>
            <w:tcMar>
              <w:top w:w="180" w:type="dxa"/>
              <w:left w:w="180" w:type="dxa"/>
              <w:bottom w:w="180" w:type="dxa"/>
              <w:right w:w="180" w:type="dxa"/>
            </w:tcMar>
          </w:tcPr>
          <w:p w:rsidR="000B39DA" w:rsidRPr="007F70A9" w:rsidRDefault="000B39DA" w:rsidP="002668A2">
            <w:pPr>
              <w:pStyle w:val="Introbodytext"/>
              <w:rPr>
                <w:rFonts w:ascii="Arial" w:hAnsi="Arial" w:cs="Arial"/>
              </w:rPr>
            </w:pPr>
            <w:proofErr w:type="gramStart"/>
            <w:r w:rsidRPr="007F70A9">
              <w:rPr>
                <w:rFonts w:ascii="Arial" w:hAnsi="Arial" w:cs="Arial"/>
              </w:rPr>
              <w:t>make</w:t>
            </w:r>
            <w:proofErr w:type="gramEnd"/>
            <w:r w:rsidRPr="007F70A9">
              <w:rPr>
                <w:rFonts w:ascii="Arial" w:hAnsi="Arial" w:cs="Arial"/>
              </w:rPr>
              <w:t xml:space="preserve"> decisions about objectives in terms of accelerating pupil progress with metacognition, and how to achieve them.</w:t>
            </w:r>
          </w:p>
        </w:tc>
        <w:tc>
          <w:tcPr>
            <w:tcW w:w="680" w:type="dxa"/>
            <w:tcBorders>
              <w:top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Introbodytext"/>
              <w:jc w:val="center"/>
              <w:rPr>
                <w:rFonts w:ascii="Arial" w:hAnsi="Arial" w:cs="Arial"/>
              </w:rPr>
            </w:pPr>
            <w:r w:rsidRPr="007F70A9">
              <w:rPr>
                <w:rFonts w:ascii="Arial" w:hAnsi="Arial" w:cs="Arial"/>
              </w:rPr>
              <w:t>0</w:t>
            </w: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113" w:type="dxa"/>
              <w:bottom w:w="180" w:type="dxa"/>
              <w:right w:w="113" w:type="dxa"/>
            </w:tcMar>
            <w:vAlign w:val="center"/>
          </w:tcPr>
          <w:p w:rsidR="000B39DA" w:rsidRPr="007F70A9" w:rsidRDefault="000B39DA" w:rsidP="002668A2">
            <w:pPr>
              <w:pStyle w:val="NoParagraphStyle"/>
              <w:spacing w:line="240" w:lineRule="auto"/>
              <w:jc w:val="center"/>
              <w:textAlignment w:val="auto"/>
              <w:rPr>
                <w:rFonts w:ascii="Arial" w:hAnsi="Arial" w:cs="Arial"/>
                <w:color w:val="auto"/>
                <w:lang w:val="en-US"/>
              </w:rPr>
            </w:pPr>
          </w:p>
        </w:tc>
        <w:tc>
          <w:tcPr>
            <w:tcW w:w="680" w:type="dxa"/>
            <w:tcBorders>
              <w:top w:val="single" w:sz="4" w:space="0" w:color="000000"/>
              <w:left w:val="single" w:sz="4" w:space="0" w:color="000000"/>
              <w:bottom w:val="single" w:sz="4" w:space="0" w:color="000000"/>
              <w:right w:val="single" w:sz="4" w:space="0" w:color="000000"/>
            </w:tcBorders>
            <w:tcMar>
              <w:top w:w="180" w:type="dxa"/>
              <w:left w:w="57" w:type="dxa"/>
              <w:bottom w:w="180" w:type="dxa"/>
              <w:right w:w="113" w:type="dxa"/>
            </w:tcMar>
            <w:vAlign w:val="center"/>
          </w:tcPr>
          <w:p w:rsidR="000B39DA" w:rsidRPr="007F70A9" w:rsidRDefault="000B39DA" w:rsidP="002668A2">
            <w:pPr>
              <w:pStyle w:val="Introbodytext"/>
              <w:jc w:val="center"/>
              <w:rPr>
                <w:rFonts w:ascii="Arial" w:hAnsi="Arial" w:cs="Arial"/>
              </w:rPr>
            </w:pPr>
            <w:r w:rsidRPr="007F70A9">
              <w:rPr>
                <w:rFonts w:ascii="Arial" w:hAnsi="Arial" w:cs="Arial"/>
              </w:rPr>
              <w:t>10</w:t>
            </w:r>
          </w:p>
        </w:tc>
      </w:tr>
    </w:tbl>
    <w:p w:rsidR="008B6F49" w:rsidRPr="007F70A9" w:rsidRDefault="008B6F49" w:rsidP="000B39DA">
      <w:pPr>
        <w:pStyle w:val="Introbodytext"/>
        <w:rPr>
          <w:rFonts w:ascii="Arial" w:hAnsi="Arial" w:cs="Arial"/>
        </w:rPr>
      </w:pPr>
    </w:p>
    <w:sectPr w:rsidR="008B6F49" w:rsidRPr="007F70A9" w:rsidSect="000B39DA">
      <w:pgSz w:w="16838" w:h="11906" w:orient="landscape"/>
      <w:pgMar w:top="907" w:right="907" w:bottom="907" w:left="907" w:header="720" w:footer="720" w:gutter="0"/>
      <w:pgBorders w:offsetFrom="page">
        <w:top w:val="single" w:sz="8" w:space="28" w:color="auto"/>
        <w:left w:val="single" w:sz="8" w:space="28" w:color="auto"/>
        <w:bottom w:val="single" w:sz="8" w:space="28" w:color="auto"/>
        <w:right w:val="single" w:sz="8" w:space="28"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5CF" w:rsidRDefault="002315CF" w:rsidP="002315CF">
      <w:r>
        <w:separator/>
      </w:r>
    </w:p>
  </w:endnote>
  <w:endnote w:type="continuationSeparator" w:id="0">
    <w:p w:rsidR="002315CF" w:rsidRDefault="002315CF" w:rsidP="00231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wiss721BT-Bold">
    <w:panose1 w:val="00000000000000000000"/>
    <w:charset w:val="00"/>
    <w:family w:val="swiss"/>
    <w:notTrueType/>
    <w:pitch w:val="default"/>
    <w:sig w:usb0="00000003" w:usb1="00000000" w:usb2="00000000" w:usb3="00000000" w:csb0="00000001" w:csb1="00000000"/>
  </w:font>
  <w:font w:name="Swiss721BT-Light">
    <w:altName w:val="MS Gothic"/>
    <w:panose1 w:val="00000000000000000000"/>
    <w:charset w:val="80"/>
    <w:family w:val="swiss"/>
    <w:notTrueType/>
    <w:pitch w:val="default"/>
    <w:sig w:usb0="00000003" w:usb1="08070000" w:usb2="00000010" w:usb3="00000000" w:csb0="00020001" w:csb1="00000000"/>
  </w:font>
  <w:font w:name="ArialMT">
    <w:altName w:val="Arial"/>
    <w:panose1 w:val="00000000000000000000"/>
    <w:charset w:val="4D"/>
    <w:family w:val="auto"/>
    <w:notTrueType/>
    <w:pitch w:val="default"/>
    <w:sig w:usb0="00000003" w:usb1="00000000" w:usb2="00000000" w:usb3="00000000" w:csb0="00000001" w:csb1="00000000"/>
  </w:font>
  <w:font w:name="Swiss721BT-Roma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5CF" w:rsidRDefault="002315CF" w:rsidP="002315CF">
      <w:r>
        <w:separator/>
      </w:r>
    </w:p>
  </w:footnote>
  <w:footnote w:type="continuationSeparator" w:id="0">
    <w:p w:rsidR="002315CF" w:rsidRDefault="002315CF" w:rsidP="002315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grammar="clean"/>
  <w:defaultTabStop w:val="720"/>
  <w:autoHyphenation/>
  <w:drawingGridHorizontalSpacing w:val="284"/>
  <w:drawingGridVerticalSpacing w:val="284"/>
  <w:doNotUseMarginsForDrawingGridOrigin/>
  <w:drawingGridHorizontalOrigin w:val="0"/>
  <w:drawingGridVerticalOrigin w:val="0"/>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878CA"/>
    <w:rsid w:val="000B39DA"/>
    <w:rsid w:val="002315CF"/>
    <w:rsid w:val="00243648"/>
    <w:rsid w:val="002C47A8"/>
    <w:rsid w:val="006470B2"/>
    <w:rsid w:val="007807B6"/>
    <w:rsid w:val="007F70A9"/>
    <w:rsid w:val="00826E46"/>
    <w:rsid w:val="008B6F49"/>
    <w:rsid w:val="009878CA"/>
    <w:rsid w:val="009A06E6"/>
    <w:rsid w:val="00A850CC"/>
    <w:rsid w:val="00F501D2"/>
    <w:rsid w:val="00F90B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7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7807B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Aheading">
    <w:name w:val="A heading"/>
    <w:basedOn w:val="NoParagraphStyle"/>
    <w:uiPriority w:val="99"/>
    <w:rsid w:val="007807B6"/>
    <w:pPr>
      <w:suppressAutoHyphens/>
      <w:spacing w:after="2622" w:line="300" w:lineRule="atLeast"/>
    </w:pPr>
    <w:rPr>
      <w:rFonts w:ascii="Swiss721BT-Bold" w:hAnsi="Swiss721BT-Bold" w:cs="Swiss721BT-Bold"/>
      <w:b/>
      <w:bCs/>
      <w:sz w:val="30"/>
      <w:szCs w:val="30"/>
    </w:rPr>
  </w:style>
  <w:style w:type="paragraph" w:customStyle="1" w:styleId="AHeading-Handouts">
    <w:name w:val="A Heading - Handouts"/>
    <w:basedOn w:val="Aheading"/>
    <w:uiPriority w:val="99"/>
    <w:rsid w:val="007807B6"/>
    <w:pPr>
      <w:pageBreakBefore/>
      <w:spacing w:after="113"/>
    </w:pPr>
  </w:style>
  <w:style w:type="paragraph" w:customStyle="1" w:styleId="Introbodytext">
    <w:name w:val="Intro body text"/>
    <w:basedOn w:val="NoParagraphStyle"/>
    <w:uiPriority w:val="99"/>
    <w:rsid w:val="007807B6"/>
    <w:pPr>
      <w:suppressAutoHyphens/>
      <w:spacing w:after="300" w:line="300" w:lineRule="atLeast"/>
    </w:pPr>
    <w:rPr>
      <w:rFonts w:ascii="Swiss721BT-Light" w:hAnsi="Swiss721BT-Light" w:cs="Swiss721BT-Light"/>
      <w:sz w:val="22"/>
      <w:szCs w:val="22"/>
    </w:rPr>
  </w:style>
  <w:style w:type="paragraph" w:customStyle="1" w:styleId="Introbodytextnosp">
    <w:name w:val="Intro body text no sp"/>
    <w:basedOn w:val="NoParagraphStyle"/>
    <w:uiPriority w:val="99"/>
    <w:rsid w:val="007807B6"/>
    <w:pPr>
      <w:suppressAutoHyphens/>
      <w:spacing w:line="300" w:lineRule="atLeast"/>
    </w:pPr>
    <w:rPr>
      <w:rFonts w:ascii="Swiss721BT-Light" w:hAnsi="Swiss721BT-Light" w:cs="Swiss721BT-Light"/>
      <w:sz w:val="22"/>
      <w:szCs w:val="22"/>
    </w:rPr>
  </w:style>
  <w:style w:type="paragraph" w:customStyle="1" w:styleId="Introbulletlistnosp">
    <w:name w:val="Intro bullet list no sp"/>
    <w:basedOn w:val="NoParagraphStyle"/>
    <w:uiPriority w:val="99"/>
    <w:rsid w:val="00F90BF2"/>
    <w:pPr>
      <w:suppressAutoHyphens/>
      <w:spacing w:line="300" w:lineRule="atLeast"/>
      <w:ind w:left="360" w:hanging="360"/>
    </w:pPr>
    <w:rPr>
      <w:rFonts w:ascii="ArialMT" w:hAnsi="ArialMT" w:cs="ArialMT"/>
      <w:sz w:val="22"/>
      <w:szCs w:val="22"/>
    </w:rPr>
  </w:style>
  <w:style w:type="paragraph" w:styleId="Header">
    <w:name w:val="header"/>
    <w:basedOn w:val="Normal"/>
    <w:link w:val="HeaderChar"/>
    <w:uiPriority w:val="99"/>
    <w:unhideWhenUsed/>
    <w:rsid w:val="002315CF"/>
    <w:pPr>
      <w:tabs>
        <w:tab w:val="center" w:pos="4320"/>
        <w:tab w:val="right" w:pos="8640"/>
      </w:tabs>
    </w:pPr>
  </w:style>
  <w:style w:type="character" w:customStyle="1" w:styleId="HeaderChar">
    <w:name w:val="Header Char"/>
    <w:basedOn w:val="DefaultParagraphFont"/>
    <w:link w:val="Header"/>
    <w:uiPriority w:val="99"/>
    <w:rsid w:val="002315CF"/>
  </w:style>
  <w:style w:type="paragraph" w:styleId="Footer">
    <w:name w:val="footer"/>
    <w:basedOn w:val="Normal"/>
    <w:link w:val="FooterChar"/>
    <w:uiPriority w:val="99"/>
    <w:unhideWhenUsed/>
    <w:rsid w:val="002315CF"/>
    <w:pPr>
      <w:tabs>
        <w:tab w:val="center" w:pos="4320"/>
        <w:tab w:val="right" w:pos="8640"/>
      </w:tabs>
    </w:pPr>
  </w:style>
  <w:style w:type="character" w:customStyle="1" w:styleId="FooterChar">
    <w:name w:val="Footer Char"/>
    <w:basedOn w:val="DefaultParagraphFont"/>
    <w:link w:val="Footer"/>
    <w:uiPriority w:val="99"/>
    <w:rsid w:val="002315CF"/>
  </w:style>
  <w:style w:type="paragraph" w:customStyle="1" w:styleId="Handout-heads">
    <w:name w:val="Handout-heads"/>
    <w:basedOn w:val="Introbodytext"/>
    <w:uiPriority w:val="99"/>
    <w:rsid w:val="00826E46"/>
    <w:pPr>
      <w:spacing w:after="113"/>
    </w:pPr>
    <w:rPr>
      <w:rFonts w:ascii="Swiss721BT-Roman" w:hAnsi="Swiss721BT-Roman" w:cs="Swiss721BT-Roman"/>
    </w:rPr>
  </w:style>
  <w:style w:type="paragraph" w:customStyle="1" w:styleId="IntroBheading">
    <w:name w:val="Intro B heading"/>
    <w:basedOn w:val="NoParagraphStyle"/>
    <w:uiPriority w:val="99"/>
    <w:rsid w:val="000B39DA"/>
    <w:pPr>
      <w:keepNext/>
      <w:suppressAutoHyphens/>
      <w:spacing w:line="300" w:lineRule="atLeast"/>
    </w:pPr>
    <w:rPr>
      <w:rFonts w:ascii="Swiss721BT-Bold" w:hAnsi="Swiss721BT-Bold" w:cs="Swiss721BT-Bold"/>
      <w:b/>
      <w:bCs/>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Aheading">
    <w:name w:val="A heading"/>
    <w:basedOn w:val="NoParagraphStyle"/>
    <w:uiPriority w:val="99"/>
    <w:pPr>
      <w:suppressAutoHyphens/>
      <w:spacing w:after="2622" w:line="300" w:lineRule="atLeast"/>
    </w:pPr>
    <w:rPr>
      <w:rFonts w:ascii="Swiss721BT-Bold" w:hAnsi="Swiss721BT-Bold" w:cs="Swiss721BT-Bold"/>
      <w:b/>
      <w:bCs/>
      <w:sz w:val="30"/>
      <w:szCs w:val="30"/>
    </w:rPr>
  </w:style>
  <w:style w:type="paragraph" w:customStyle="1" w:styleId="AHeading-Handouts">
    <w:name w:val="A Heading - Handouts"/>
    <w:basedOn w:val="Aheading"/>
    <w:uiPriority w:val="99"/>
    <w:pPr>
      <w:pageBreakBefore/>
      <w:spacing w:after="113"/>
    </w:pPr>
  </w:style>
  <w:style w:type="paragraph" w:customStyle="1" w:styleId="Introbodytext">
    <w:name w:val="Intro body text"/>
    <w:basedOn w:val="NoParagraphStyle"/>
    <w:uiPriority w:val="99"/>
    <w:pPr>
      <w:suppressAutoHyphens/>
      <w:spacing w:after="300" w:line="300" w:lineRule="atLeast"/>
    </w:pPr>
    <w:rPr>
      <w:rFonts w:ascii="Swiss721BT-Light" w:hAnsi="Swiss721BT-Light" w:cs="Swiss721BT-Light"/>
      <w:sz w:val="22"/>
      <w:szCs w:val="22"/>
    </w:rPr>
  </w:style>
  <w:style w:type="paragraph" w:customStyle="1" w:styleId="Introbodytextnosp">
    <w:name w:val="Intro body text no sp"/>
    <w:basedOn w:val="NoParagraphStyle"/>
    <w:uiPriority w:val="99"/>
    <w:pPr>
      <w:suppressAutoHyphens/>
      <w:spacing w:line="300" w:lineRule="atLeast"/>
    </w:pPr>
    <w:rPr>
      <w:rFonts w:ascii="Swiss721BT-Light" w:hAnsi="Swiss721BT-Light" w:cs="Swiss721BT-Light"/>
      <w:sz w:val="22"/>
      <w:szCs w:val="22"/>
    </w:rPr>
  </w:style>
  <w:style w:type="paragraph" w:customStyle="1" w:styleId="Introbulletlistnosp">
    <w:name w:val="Intro bullet list no sp"/>
    <w:basedOn w:val="NoParagraphStyle"/>
    <w:uiPriority w:val="99"/>
    <w:rsid w:val="00F90BF2"/>
    <w:pPr>
      <w:suppressAutoHyphens/>
      <w:spacing w:line="300" w:lineRule="atLeast"/>
      <w:ind w:left="360" w:hanging="360"/>
    </w:pPr>
    <w:rPr>
      <w:rFonts w:ascii="ArialMT" w:hAnsi="ArialMT" w:cs="ArialMT"/>
      <w:sz w:val="22"/>
      <w:szCs w:val="22"/>
    </w:rPr>
  </w:style>
  <w:style w:type="paragraph" w:styleId="Header">
    <w:name w:val="header"/>
    <w:basedOn w:val="Normal"/>
    <w:link w:val="HeaderChar"/>
    <w:uiPriority w:val="99"/>
    <w:unhideWhenUsed/>
    <w:rsid w:val="002315CF"/>
    <w:pPr>
      <w:tabs>
        <w:tab w:val="center" w:pos="4320"/>
        <w:tab w:val="right" w:pos="8640"/>
      </w:tabs>
    </w:pPr>
  </w:style>
  <w:style w:type="character" w:customStyle="1" w:styleId="HeaderChar">
    <w:name w:val="Header Char"/>
    <w:basedOn w:val="DefaultParagraphFont"/>
    <w:link w:val="Header"/>
    <w:uiPriority w:val="99"/>
    <w:rsid w:val="002315CF"/>
  </w:style>
  <w:style w:type="paragraph" w:styleId="Footer">
    <w:name w:val="footer"/>
    <w:basedOn w:val="Normal"/>
    <w:link w:val="FooterChar"/>
    <w:uiPriority w:val="99"/>
    <w:unhideWhenUsed/>
    <w:rsid w:val="002315CF"/>
    <w:pPr>
      <w:tabs>
        <w:tab w:val="center" w:pos="4320"/>
        <w:tab w:val="right" w:pos="8640"/>
      </w:tabs>
    </w:pPr>
  </w:style>
  <w:style w:type="character" w:customStyle="1" w:styleId="FooterChar">
    <w:name w:val="Footer Char"/>
    <w:basedOn w:val="DefaultParagraphFont"/>
    <w:link w:val="Footer"/>
    <w:uiPriority w:val="99"/>
    <w:rsid w:val="002315CF"/>
  </w:style>
  <w:style w:type="paragraph" w:customStyle="1" w:styleId="Handout-heads">
    <w:name w:val="Handout-heads"/>
    <w:basedOn w:val="Introbodytext"/>
    <w:uiPriority w:val="99"/>
    <w:rsid w:val="00826E46"/>
    <w:pPr>
      <w:spacing w:after="113"/>
    </w:pPr>
    <w:rPr>
      <w:rFonts w:ascii="Swiss721BT-Roman" w:hAnsi="Swiss721BT-Roman" w:cs="Swiss721BT-Roman"/>
    </w:rPr>
  </w:style>
  <w:style w:type="paragraph" w:customStyle="1" w:styleId="IntroBheading">
    <w:name w:val="Intro B heading"/>
    <w:basedOn w:val="NoParagraphStyle"/>
    <w:uiPriority w:val="99"/>
    <w:rsid w:val="000B39DA"/>
    <w:pPr>
      <w:keepNext/>
      <w:suppressAutoHyphens/>
      <w:spacing w:line="300" w:lineRule="atLeast"/>
    </w:pPr>
    <w:rPr>
      <w:rFonts w:ascii="Swiss721BT-Bold" w:hAnsi="Swiss721BT-Bold" w:cs="Swiss721BT-Bold"/>
      <w:b/>
      <w:bCs/>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73F4-397B-40ED-8FCC-3F2ED910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1267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Bob Bean</dc:creator>
  <cp:keywords/>
  <dc:description/>
  <cp:lastModifiedBy>Liz Worthen</cp:lastModifiedBy>
  <cp:revision>4</cp:revision>
  <dcterms:created xsi:type="dcterms:W3CDTF">2013-11-11T10:39:00Z</dcterms:created>
  <dcterms:modified xsi:type="dcterms:W3CDTF">2014-03-17T16:30:00Z</dcterms:modified>
</cp:coreProperties>
</file>